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812A" w14:textId="77777777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053C29">
        <w:rPr>
          <w:rFonts w:ascii="Times New Roman" w:hAnsi="Times New Roman" w:cs="Times New Roman"/>
          <w:highlight w:val="lightGray"/>
        </w:rPr>
        <w:t>HEALTH INSURER</w:t>
      </w:r>
    </w:p>
    <w:p w14:paraId="5A4716DA" w14:textId="77777777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053C29">
        <w:rPr>
          <w:rFonts w:ascii="Times New Roman" w:hAnsi="Times New Roman" w:cs="Times New Roman"/>
          <w:highlight w:val="lightGray"/>
        </w:rPr>
        <w:t>123 Insurance Way</w:t>
      </w:r>
    </w:p>
    <w:p w14:paraId="744486EE" w14:textId="77777777" w:rsidR="004B2E8F" w:rsidRPr="00053C29" w:rsidRDefault="004B2E8F" w:rsidP="0027608C">
      <w:pPr>
        <w:spacing w:after="24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  <w:highlight w:val="lightGray"/>
        </w:rPr>
        <w:t>Anywhere, IL  012345</w:t>
      </w:r>
    </w:p>
    <w:p w14:paraId="03F93B38" w14:textId="77777777" w:rsidR="004B2E8F" w:rsidRPr="00053C29" w:rsidRDefault="004B2E8F" w:rsidP="008578FB">
      <w:pPr>
        <w:spacing w:after="20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DATE</w:t>
      </w:r>
    </w:p>
    <w:p w14:paraId="0B619668" w14:textId="2C6480F2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RE:</w:t>
      </w:r>
      <w:r w:rsidRPr="00053C29">
        <w:rPr>
          <w:rFonts w:ascii="Times New Roman" w:hAnsi="Times New Roman" w:cs="Times New Roman"/>
        </w:rPr>
        <w:tab/>
      </w:r>
      <w:r w:rsidRPr="00053C29">
        <w:rPr>
          <w:rFonts w:ascii="Times New Roman" w:hAnsi="Times New Roman" w:cs="Times New Roman"/>
        </w:rPr>
        <w:tab/>
        <w:t xml:space="preserve">Claim # </w:t>
      </w:r>
      <w:r w:rsidR="00A372E8" w:rsidRPr="00053C29">
        <w:rPr>
          <w:rFonts w:ascii="Times New Roman" w:hAnsi="Times New Roman" w:cs="Times New Roman"/>
          <w:highlight w:val="lightGray"/>
        </w:rPr>
        <w:t>XXXXXXXXXXX</w:t>
      </w:r>
    </w:p>
    <w:p w14:paraId="39D3DD10" w14:textId="77777777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Insured:</w:t>
      </w:r>
      <w:r w:rsidRPr="00053C29">
        <w:rPr>
          <w:rFonts w:ascii="Times New Roman" w:hAnsi="Times New Roman" w:cs="Times New Roman"/>
        </w:rPr>
        <w:tab/>
      </w:r>
      <w:r w:rsidRPr="00053C29">
        <w:rPr>
          <w:rFonts w:ascii="Times New Roman" w:hAnsi="Times New Roman" w:cs="Times New Roman"/>
          <w:highlight w:val="lightGray"/>
        </w:rPr>
        <w:t>NAME (ID# XXXXXXXXXXX)</w:t>
      </w:r>
    </w:p>
    <w:p w14:paraId="0FD47B05" w14:textId="77777777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Claimant:</w:t>
      </w:r>
      <w:r w:rsidRPr="00053C29">
        <w:rPr>
          <w:rFonts w:ascii="Times New Roman" w:hAnsi="Times New Roman" w:cs="Times New Roman"/>
        </w:rPr>
        <w:tab/>
      </w:r>
      <w:r w:rsidRPr="00053C29">
        <w:rPr>
          <w:rFonts w:ascii="Times New Roman" w:hAnsi="Times New Roman" w:cs="Times New Roman"/>
          <w:highlight w:val="lightGray"/>
        </w:rPr>
        <w:t>NAME (DOB Mo-Day-Year)</w:t>
      </w:r>
    </w:p>
    <w:p w14:paraId="658017E0" w14:textId="77777777" w:rsidR="00B778A7" w:rsidRPr="00053C29" w:rsidRDefault="00B778A7" w:rsidP="0027608C">
      <w:pPr>
        <w:spacing w:after="0" w:line="240" w:lineRule="auto"/>
        <w:rPr>
          <w:rFonts w:ascii="Times New Roman" w:hAnsi="Times New Roman" w:cs="Times New Roman"/>
        </w:rPr>
      </w:pPr>
    </w:p>
    <w:p w14:paraId="7E20DAE4" w14:textId="77777777" w:rsidR="005E011A" w:rsidRPr="00053C29" w:rsidRDefault="005E011A" w:rsidP="008578FB">
      <w:pPr>
        <w:spacing w:after="20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To Whom It May Concern:</w:t>
      </w:r>
    </w:p>
    <w:p w14:paraId="4D7A59F5" w14:textId="491A313D" w:rsidR="00181546" w:rsidRPr="00053C29" w:rsidRDefault="004B2E8F" w:rsidP="008578FB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053C29">
        <w:rPr>
          <w:rFonts w:ascii="Times New Roman" w:hAnsi="Times New Roman" w:cs="Times New Roman"/>
        </w:rPr>
        <w:t xml:space="preserve">I am writing </w:t>
      </w:r>
      <w:r w:rsidR="00181546" w:rsidRPr="00053C29">
        <w:rPr>
          <w:rFonts w:ascii="Times New Roman" w:hAnsi="Times New Roman" w:cs="Times New Roman"/>
        </w:rPr>
        <w:t xml:space="preserve">to appeal </w:t>
      </w:r>
      <w:r w:rsidR="00181546" w:rsidRPr="00053C29">
        <w:rPr>
          <w:rFonts w:ascii="Times New Roman" w:hAnsi="Times New Roman" w:cs="Times New Roman"/>
          <w:highlight w:val="lightGray"/>
          <w:shd w:val="clear" w:color="auto" w:fill="D0CECE" w:themeFill="background2" w:themeFillShade="E6"/>
        </w:rPr>
        <w:t>[Health Plan Name]</w:t>
      </w:r>
      <w:r w:rsidR="00181546" w:rsidRPr="00053C29">
        <w:rPr>
          <w:rFonts w:ascii="Times New Roman" w:hAnsi="Times New Roman" w:cs="Times New Roman"/>
          <w:shd w:val="clear" w:color="auto" w:fill="FFFFFF"/>
        </w:rPr>
        <w:t xml:space="preserve">’s decision to deny coverage of </w:t>
      </w:r>
      <w:r w:rsidR="00170E47" w:rsidRPr="00053C29">
        <w:rPr>
          <w:rFonts w:ascii="Times New Roman" w:hAnsi="Times New Roman" w:cs="Times New Roman"/>
          <w:shd w:val="clear" w:color="auto" w:fill="FFFFFF"/>
        </w:rPr>
        <w:t xml:space="preserve">genetic </w:t>
      </w:r>
      <w:r w:rsidR="007B1CE0" w:rsidRPr="00053C29">
        <w:rPr>
          <w:rFonts w:ascii="Times New Roman" w:hAnsi="Times New Roman" w:cs="Times New Roman"/>
          <w:highlight w:val="lightGray"/>
          <w:shd w:val="clear" w:color="auto" w:fill="FFFFFF"/>
        </w:rPr>
        <w:t>[</w:t>
      </w:r>
      <w:r w:rsidR="00170E47" w:rsidRPr="00053C29">
        <w:rPr>
          <w:rFonts w:ascii="Times New Roman" w:hAnsi="Times New Roman" w:cs="Times New Roman"/>
          <w:highlight w:val="lightGray"/>
          <w:shd w:val="clear" w:color="auto" w:fill="FFFFFF"/>
        </w:rPr>
        <w:t>counseling and</w:t>
      </w:r>
      <w:r w:rsidR="007B1CE0" w:rsidRPr="00053C29">
        <w:rPr>
          <w:rFonts w:ascii="Times New Roman" w:hAnsi="Times New Roman" w:cs="Times New Roman"/>
          <w:highlight w:val="lightGray"/>
          <w:shd w:val="clear" w:color="auto" w:fill="FFFFFF"/>
        </w:rPr>
        <w:t>/or</w:t>
      </w:r>
      <w:r w:rsidR="00170E47" w:rsidRPr="00053C29">
        <w:rPr>
          <w:rFonts w:ascii="Times New Roman" w:hAnsi="Times New Roman" w:cs="Times New Roman"/>
          <w:highlight w:val="lightGray"/>
          <w:shd w:val="clear" w:color="auto" w:fill="FFFFFF"/>
        </w:rPr>
        <w:t xml:space="preserve"> testing</w:t>
      </w:r>
      <w:r w:rsidR="007B1CE0" w:rsidRPr="00053C29">
        <w:rPr>
          <w:rFonts w:ascii="Times New Roman" w:hAnsi="Times New Roman" w:cs="Times New Roman"/>
          <w:highlight w:val="lightGray"/>
          <w:shd w:val="clear" w:color="auto" w:fill="FFFFFF"/>
        </w:rPr>
        <w:t>]</w:t>
      </w:r>
      <w:r w:rsidR="00170E47" w:rsidRPr="00053C29">
        <w:rPr>
          <w:rFonts w:ascii="Times New Roman" w:hAnsi="Times New Roman" w:cs="Times New Roman"/>
          <w:shd w:val="clear" w:color="auto" w:fill="FFFFFF"/>
        </w:rPr>
        <w:t xml:space="preserve"> for a BRCA genetic mutation</w:t>
      </w:r>
      <w:r w:rsidR="00181546" w:rsidRPr="00053C29">
        <w:rPr>
          <w:rFonts w:ascii="Times New Roman" w:hAnsi="Times New Roman" w:cs="Times New Roman"/>
          <w:shd w:val="clear" w:color="auto" w:fill="FFFFFF"/>
        </w:rPr>
        <w:t xml:space="preserve">, which took place on </w:t>
      </w:r>
      <w:r w:rsidR="00181546" w:rsidRPr="00053C29">
        <w:rPr>
          <w:rFonts w:ascii="Times New Roman" w:hAnsi="Times New Roman" w:cs="Times New Roman"/>
          <w:highlight w:val="lightGray"/>
          <w:shd w:val="clear" w:color="auto" w:fill="FFFFFF"/>
        </w:rPr>
        <w:t>[</w:t>
      </w:r>
      <w:r w:rsidR="0041051A" w:rsidRPr="00053C29">
        <w:rPr>
          <w:rFonts w:ascii="Times New Roman" w:hAnsi="Times New Roman" w:cs="Times New Roman"/>
          <w:highlight w:val="lightGray"/>
          <w:shd w:val="clear" w:color="auto" w:fill="FFFFFF"/>
        </w:rPr>
        <w:t>date]</w:t>
      </w:r>
      <w:r w:rsidR="0041051A" w:rsidRPr="00053C29">
        <w:rPr>
          <w:rFonts w:ascii="Times New Roman" w:hAnsi="Times New Roman" w:cs="Times New Roman"/>
          <w:shd w:val="clear" w:color="auto" w:fill="FFFFFF"/>
        </w:rPr>
        <w:t xml:space="preserve"> at </w:t>
      </w:r>
      <w:r w:rsidR="0041051A" w:rsidRPr="00053C29">
        <w:rPr>
          <w:rFonts w:ascii="Times New Roman" w:hAnsi="Times New Roman" w:cs="Times New Roman"/>
          <w:highlight w:val="lightGray"/>
          <w:shd w:val="clear" w:color="auto" w:fill="FFFFFF"/>
        </w:rPr>
        <w:t>[facility</w:t>
      </w:r>
      <w:r w:rsidR="00170E47" w:rsidRPr="00053C29">
        <w:rPr>
          <w:rFonts w:ascii="Times New Roman" w:hAnsi="Times New Roman" w:cs="Times New Roman"/>
          <w:highlight w:val="lightGray"/>
          <w:shd w:val="clear" w:color="auto" w:fill="FFFFFF"/>
        </w:rPr>
        <w:t xml:space="preserve"> or physician’s office</w:t>
      </w:r>
      <w:r w:rsidR="0041051A" w:rsidRPr="00053C29">
        <w:rPr>
          <w:rFonts w:ascii="Times New Roman" w:hAnsi="Times New Roman" w:cs="Times New Roman"/>
          <w:highlight w:val="lightGray"/>
          <w:shd w:val="clear" w:color="auto" w:fill="FFFFFF"/>
        </w:rPr>
        <w:t>]</w:t>
      </w:r>
      <w:r w:rsidR="0041051A" w:rsidRPr="00053C29">
        <w:rPr>
          <w:rFonts w:ascii="Times New Roman" w:hAnsi="Times New Roman" w:cs="Times New Roman"/>
          <w:shd w:val="clear" w:color="auto" w:fill="FFFFFF"/>
        </w:rPr>
        <w:t xml:space="preserve">. </w:t>
      </w:r>
      <w:r w:rsidR="00170E47" w:rsidRPr="00053C29">
        <w:rPr>
          <w:rFonts w:ascii="Times New Roman" w:hAnsi="Times New Roman" w:cs="Times New Roman"/>
          <w:shd w:val="clear" w:color="auto" w:fill="FFFFFF"/>
        </w:rPr>
        <w:t xml:space="preserve"> Under the Patient Protection and Affordable Care Act</w:t>
      </w:r>
      <w:r w:rsidR="00856AE2" w:rsidRPr="00053C29">
        <w:rPr>
          <w:rFonts w:ascii="Times New Roman" w:hAnsi="Times New Roman" w:cs="Times New Roman"/>
          <w:shd w:val="clear" w:color="auto" w:fill="FFFFFF"/>
        </w:rPr>
        <w:t xml:space="preserve"> (ACA)</w:t>
      </w:r>
      <w:r w:rsidR="00170E47" w:rsidRPr="00053C29">
        <w:rPr>
          <w:rFonts w:ascii="Times New Roman" w:hAnsi="Times New Roman" w:cs="Times New Roman"/>
          <w:shd w:val="clear" w:color="auto" w:fill="FFFFFF"/>
        </w:rPr>
        <w:t xml:space="preserve">, any </w:t>
      </w:r>
      <w:r w:rsidR="00856AE2" w:rsidRPr="00053C29">
        <w:rPr>
          <w:rFonts w:ascii="Times New Roman" w:hAnsi="Times New Roman" w:cs="Times New Roman"/>
        </w:rPr>
        <w:t xml:space="preserve">preventive health service recommended by the U.S. Preventive Services Task Force (USPSTF) with an A </w:t>
      </w:r>
      <w:r w:rsidR="007B1CE0" w:rsidRPr="00053C29">
        <w:rPr>
          <w:rFonts w:ascii="Times New Roman" w:hAnsi="Times New Roman" w:cs="Times New Roman"/>
        </w:rPr>
        <w:t>or</w:t>
      </w:r>
      <w:r w:rsidR="00856AE2" w:rsidRPr="00053C29">
        <w:rPr>
          <w:rFonts w:ascii="Times New Roman" w:hAnsi="Times New Roman" w:cs="Times New Roman"/>
        </w:rPr>
        <w:t xml:space="preserve"> B rating must be covered by a health plan.  The USPSTF </w:t>
      </w:r>
      <w:r w:rsidR="00856AE2" w:rsidRPr="00053C29">
        <w:rPr>
          <w:rFonts w:ascii="Times New Roman" w:hAnsi="Times New Roman" w:cs="Times New Roman"/>
          <w:color w:val="222222"/>
        </w:rPr>
        <w:t>BRCA-Related Cancer: Risk Assessment, Genetic Counseling, and Genetic Testing</w:t>
      </w:r>
      <w:r w:rsidR="00856AE2" w:rsidRPr="00053C29">
        <w:rPr>
          <w:rFonts w:ascii="Times New Roman" w:eastAsia="Times New Roman" w:hAnsi="Times New Roman" w:cs="Times New Roman"/>
        </w:rPr>
        <w:t xml:space="preserve"> guidelines </w:t>
      </w:r>
      <w:r w:rsidR="00766F60" w:rsidRPr="00053C29">
        <w:rPr>
          <w:rFonts w:ascii="Times New Roman" w:eastAsia="Times New Roman" w:hAnsi="Times New Roman" w:cs="Times New Roman"/>
        </w:rPr>
        <w:t xml:space="preserve">give a “Grade: B” to screening women who may be at high risk of breast, ovarian, </w:t>
      </w:r>
      <w:r w:rsidR="00766F60" w:rsidRPr="00053C29">
        <w:rPr>
          <w:rFonts w:ascii="Times New Roman" w:hAnsi="Times New Roman" w:cs="Times New Roman"/>
          <w:color w:val="000000"/>
        </w:rPr>
        <w:t>tubal, or peritoneal cancer.</w:t>
      </w:r>
      <w:r w:rsidR="00766F60" w:rsidRPr="00053C29">
        <w:rPr>
          <w:rFonts w:ascii="Times New Roman" w:eastAsia="Times New Roman" w:hAnsi="Times New Roman" w:cs="Times New Roman"/>
        </w:rPr>
        <w:t xml:space="preserve"> “</w:t>
      </w:r>
      <w:r w:rsidR="00766F60" w:rsidRPr="00053C29">
        <w:rPr>
          <w:rFonts w:ascii="Times New Roman" w:hAnsi="Times New Roman" w:cs="Times New Roman"/>
          <w:color w:val="000000"/>
        </w:rPr>
        <w:t xml:space="preserve">Women with positive screening results should receive genetic counseling and, if indicated after counseling, BRCA testing.” </w:t>
      </w:r>
      <w:r w:rsidR="00766F60" w:rsidRPr="00053C29">
        <w:rPr>
          <w:rFonts w:ascii="Times New Roman" w:eastAsia="Times New Roman" w:hAnsi="Times New Roman" w:cs="Times New Roman"/>
        </w:rPr>
        <w:t>[Exhibit A]</w:t>
      </w:r>
      <w:r w:rsidR="00766F60" w:rsidRPr="00053C29">
        <w:rPr>
          <w:rFonts w:ascii="Times New Roman" w:hAnsi="Times New Roman" w:cs="Times New Roman"/>
          <w:color w:val="000000"/>
        </w:rPr>
        <w:t xml:space="preserve"> </w:t>
      </w:r>
    </w:p>
    <w:p w14:paraId="69D9F307" w14:textId="3C7D327F" w:rsidR="00181546" w:rsidRPr="00053C29" w:rsidRDefault="0057495A" w:rsidP="008578FB">
      <w:pPr>
        <w:pStyle w:val="NormalWeb"/>
        <w:shd w:val="clear" w:color="auto" w:fill="FFFFFF"/>
        <w:spacing w:before="0" w:beforeAutospacing="0" w:after="200" w:afterAutospacing="0"/>
        <w:rPr>
          <w:sz w:val="22"/>
          <w:szCs w:val="22"/>
        </w:rPr>
      </w:pPr>
      <w:r w:rsidRPr="00053C29">
        <w:rPr>
          <w:sz w:val="22"/>
          <w:szCs w:val="22"/>
        </w:rPr>
        <w:t>The U.S. Department of Health and Human Services</w:t>
      </w:r>
      <w:r w:rsidR="00CD7690" w:rsidRPr="00053C29">
        <w:rPr>
          <w:sz w:val="22"/>
          <w:szCs w:val="22"/>
        </w:rPr>
        <w:t xml:space="preserve"> </w:t>
      </w:r>
      <w:r w:rsidRPr="00053C29">
        <w:rPr>
          <w:sz w:val="22"/>
          <w:szCs w:val="22"/>
        </w:rPr>
        <w:t>and HealthCare.gov</w:t>
      </w:r>
      <w:r w:rsidRPr="00053C29">
        <w:rPr>
          <w:rStyle w:val="FootnoteReference"/>
          <w:sz w:val="22"/>
          <w:szCs w:val="22"/>
        </w:rPr>
        <w:footnoteReference w:id="1"/>
      </w:r>
      <w:r w:rsidRPr="00053C29">
        <w:rPr>
          <w:sz w:val="22"/>
          <w:szCs w:val="22"/>
        </w:rPr>
        <w:t xml:space="preserve"> </w:t>
      </w:r>
      <w:r w:rsidR="004F7061" w:rsidRPr="00053C29">
        <w:rPr>
          <w:sz w:val="22"/>
          <w:szCs w:val="22"/>
        </w:rPr>
        <w:t>confirm this. “All Marketplace health plans and many other plans must cover the following list of preventive services for women without charging a</w:t>
      </w:r>
      <w:r w:rsidR="004F7061" w:rsidRPr="00053C29">
        <w:rPr>
          <w:rStyle w:val="apple-converted-space"/>
          <w:sz w:val="22"/>
          <w:szCs w:val="22"/>
        </w:rPr>
        <w:t> </w:t>
      </w:r>
      <w:r w:rsidR="004F7061" w:rsidRPr="00053C29">
        <w:rPr>
          <w:sz w:val="22"/>
          <w:szCs w:val="22"/>
        </w:rPr>
        <w:t>copayment</w:t>
      </w:r>
      <w:r w:rsidR="004F7061" w:rsidRPr="00053C29">
        <w:rPr>
          <w:rStyle w:val="apple-converted-space"/>
          <w:sz w:val="22"/>
          <w:szCs w:val="22"/>
        </w:rPr>
        <w:t> </w:t>
      </w:r>
      <w:r w:rsidR="004F7061" w:rsidRPr="00053C29">
        <w:rPr>
          <w:sz w:val="22"/>
          <w:szCs w:val="22"/>
        </w:rPr>
        <w:t>or</w:t>
      </w:r>
      <w:r w:rsidR="004F7061" w:rsidRPr="00053C29">
        <w:rPr>
          <w:rStyle w:val="apple-converted-space"/>
          <w:sz w:val="22"/>
          <w:szCs w:val="22"/>
        </w:rPr>
        <w:t> </w:t>
      </w:r>
      <w:r w:rsidR="004F7061" w:rsidRPr="00053C29">
        <w:rPr>
          <w:sz w:val="22"/>
          <w:szCs w:val="22"/>
        </w:rPr>
        <w:t>coinsurance. This is true even if you haven’t met your yearly</w:t>
      </w:r>
      <w:r w:rsidR="002C7E60" w:rsidRPr="00053C29">
        <w:rPr>
          <w:rStyle w:val="apple-converted-space"/>
          <w:sz w:val="22"/>
          <w:szCs w:val="22"/>
        </w:rPr>
        <w:t xml:space="preserve"> </w:t>
      </w:r>
      <w:r w:rsidR="004F7061" w:rsidRPr="00053C29">
        <w:rPr>
          <w:sz w:val="22"/>
          <w:szCs w:val="22"/>
        </w:rPr>
        <w:t xml:space="preserve">deductible.” </w:t>
      </w:r>
      <w:r w:rsidR="006F0F0D" w:rsidRPr="00053C29">
        <w:rPr>
          <w:sz w:val="22"/>
          <w:szCs w:val="22"/>
        </w:rPr>
        <w:t>My physician recommended genetic testing because m</w:t>
      </w:r>
      <w:r w:rsidRPr="00053C29">
        <w:rPr>
          <w:sz w:val="22"/>
          <w:szCs w:val="22"/>
        </w:rPr>
        <w:t xml:space="preserve">y </w:t>
      </w:r>
      <w:r w:rsidRPr="00053C29">
        <w:rPr>
          <w:sz w:val="22"/>
          <w:szCs w:val="22"/>
          <w:highlight w:val="lightGray"/>
        </w:rPr>
        <w:t>[personal and/or family]</w:t>
      </w:r>
      <w:r w:rsidRPr="00053C29">
        <w:rPr>
          <w:sz w:val="22"/>
          <w:szCs w:val="22"/>
        </w:rPr>
        <w:t xml:space="preserve"> history is </w:t>
      </w:r>
      <w:r w:rsidR="007D1876" w:rsidRPr="00053C29">
        <w:rPr>
          <w:sz w:val="22"/>
          <w:szCs w:val="22"/>
        </w:rPr>
        <w:t>consistent with that of a hereditary cancer syndrome</w:t>
      </w:r>
      <w:r w:rsidR="006F0F0D" w:rsidRPr="00053C29">
        <w:rPr>
          <w:sz w:val="22"/>
          <w:szCs w:val="22"/>
        </w:rPr>
        <w:t xml:space="preserve"> which places me at significantly increased risk of breast and ovarian cancer.  </w:t>
      </w:r>
    </w:p>
    <w:p w14:paraId="694D4A61" w14:textId="1735CC57" w:rsidR="00B778A7" w:rsidRPr="00053C29" w:rsidRDefault="005F5D17" w:rsidP="008578FB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053C29">
        <w:rPr>
          <w:rFonts w:ascii="Times New Roman" w:eastAsia="Times New Roman" w:hAnsi="Times New Roman" w:cs="Times New Roman"/>
        </w:rPr>
        <w:t xml:space="preserve">There is broad consensus about the medical </w:t>
      </w:r>
      <w:r w:rsidR="007B1CE0" w:rsidRPr="00053C29">
        <w:rPr>
          <w:rFonts w:ascii="Times New Roman" w:eastAsia="Times New Roman" w:hAnsi="Times New Roman" w:cs="Times New Roman"/>
        </w:rPr>
        <w:t>benefits</w:t>
      </w:r>
      <w:r w:rsidRPr="00053C29">
        <w:rPr>
          <w:rFonts w:ascii="Times New Roman" w:eastAsia="Times New Roman" w:hAnsi="Times New Roman" w:cs="Times New Roman"/>
        </w:rPr>
        <w:t xml:space="preserve"> of </w:t>
      </w:r>
      <w:r w:rsidR="0057495A" w:rsidRPr="00053C29">
        <w:rPr>
          <w:rFonts w:ascii="Times New Roman" w:eastAsia="Times New Roman" w:hAnsi="Times New Roman" w:cs="Times New Roman"/>
        </w:rPr>
        <w:t>genetic counseling and testing to identify</w:t>
      </w:r>
      <w:r w:rsidRPr="00053C29">
        <w:rPr>
          <w:rFonts w:ascii="Times New Roman" w:eastAsia="Times New Roman" w:hAnsi="Times New Roman" w:cs="Times New Roman"/>
        </w:rPr>
        <w:t xml:space="preserve"> </w:t>
      </w:r>
      <w:r w:rsidR="009E42D4" w:rsidRPr="00053C29">
        <w:rPr>
          <w:rFonts w:ascii="Times New Roman" w:eastAsia="Times New Roman" w:hAnsi="Times New Roman" w:cs="Times New Roman"/>
        </w:rPr>
        <w:t>people</w:t>
      </w:r>
      <w:r w:rsidRPr="00053C29">
        <w:rPr>
          <w:rFonts w:ascii="Times New Roman" w:eastAsia="Times New Roman" w:hAnsi="Times New Roman" w:cs="Times New Roman"/>
        </w:rPr>
        <w:t xml:space="preserve"> at high risk of breast</w:t>
      </w:r>
      <w:r w:rsidR="009E42D4" w:rsidRPr="00053C29">
        <w:rPr>
          <w:rFonts w:ascii="Times New Roman" w:eastAsia="Times New Roman" w:hAnsi="Times New Roman" w:cs="Times New Roman"/>
        </w:rPr>
        <w:t xml:space="preserve">, </w:t>
      </w:r>
      <w:r w:rsidR="0057495A" w:rsidRPr="00053C29">
        <w:rPr>
          <w:rFonts w:ascii="Times New Roman" w:eastAsia="Times New Roman" w:hAnsi="Times New Roman" w:cs="Times New Roman"/>
        </w:rPr>
        <w:t xml:space="preserve">ovarian </w:t>
      </w:r>
      <w:r w:rsidR="009E42D4" w:rsidRPr="00053C29">
        <w:rPr>
          <w:rFonts w:ascii="Times New Roman" w:eastAsia="Times New Roman" w:hAnsi="Times New Roman" w:cs="Times New Roman"/>
        </w:rPr>
        <w:t xml:space="preserve">and other </w:t>
      </w:r>
      <w:r w:rsidRPr="00053C29">
        <w:rPr>
          <w:rFonts w:ascii="Times New Roman" w:eastAsia="Times New Roman" w:hAnsi="Times New Roman" w:cs="Times New Roman"/>
        </w:rPr>
        <w:t>cancer</w:t>
      </w:r>
      <w:r w:rsidR="009E42D4" w:rsidRPr="00053C29">
        <w:rPr>
          <w:rFonts w:ascii="Times New Roman" w:eastAsia="Times New Roman" w:hAnsi="Times New Roman" w:cs="Times New Roman"/>
        </w:rPr>
        <w:t>s</w:t>
      </w:r>
      <w:r w:rsidRPr="00053C29">
        <w:rPr>
          <w:rFonts w:ascii="Times New Roman" w:eastAsia="Times New Roman" w:hAnsi="Times New Roman" w:cs="Times New Roman"/>
        </w:rPr>
        <w:t xml:space="preserve">. </w:t>
      </w:r>
      <w:r w:rsidR="001D3A82" w:rsidRPr="00053C29">
        <w:rPr>
          <w:rFonts w:ascii="Times New Roman" w:eastAsia="Times New Roman" w:hAnsi="Times New Roman" w:cs="Times New Roman"/>
        </w:rPr>
        <w:t>The National Comprehensive Cancer Network (NCCN)</w:t>
      </w:r>
      <w:r w:rsidR="00797329" w:rsidRPr="00053C29">
        <w:rPr>
          <w:rFonts w:ascii="Times New Roman" w:eastAsia="Times New Roman" w:hAnsi="Times New Roman" w:cs="Times New Roman"/>
        </w:rPr>
        <w:t xml:space="preserve"> is a professional organization that develops standard-of-care consensus guidelines in cancer. </w:t>
      </w:r>
      <w:r w:rsidR="00380978" w:rsidRPr="00053C29">
        <w:rPr>
          <w:rFonts w:ascii="Times New Roman" w:eastAsia="Times New Roman" w:hAnsi="Times New Roman" w:cs="Times New Roman"/>
        </w:rPr>
        <w:t>Its p</w:t>
      </w:r>
      <w:r w:rsidR="00406E18" w:rsidRPr="00053C29">
        <w:rPr>
          <w:rFonts w:ascii="Times New Roman" w:eastAsia="Times New Roman" w:hAnsi="Times New Roman" w:cs="Times New Roman"/>
        </w:rPr>
        <w:t>ractice</w:t>
      </w:r>
      <w:r w:rsidR="00797329" w:rsidRPr="00053C29">
        <w:rPr>
          <w:rFonts w:ascii="Times New Roman" w:eastAsia="Times New Roman" w:hAnsi="Times New Roman" w:cs="Times New Roman"/>
        </w:rPr>
        <w:t xml:space="preserve"> </w:t>
      </w:r>
      <w:r w:rsidR="00380978" w:rsidRPr="00053C29">
        <w:rPr>
          <w:rFonts w:ascii="Times New Roman" w:eastAsia="Times New Roman" w:hAnsi="Times New Roman" w:cs="Times New Roman"/>
        </w:rPr>
        <w:t>g</w:t>
      </w:r>
      <w:r w:rsidR="00B778A7" w:rsidRPr="00053C29">
        <w:rPr>
          <w:rFonts w:ascii="Times New Roman" w:eastAsia="Times New Roman" w:hAnsi="Times New Roman" w:cs="Times New Roman"/>
        </w:rPr>
        <w:t>uidelines for</w:t>
      </w:r>
      <w:r w:rsidR="00380978" w:rsidRPr="00053C29">
        <w:rPr>
          <w:rFonts w:ascii="Times New Roman" w:eastAsia="Times New Roman" w:hAnsi="Times New Roman" w:cs="Times New Roman"/>
        </w:rPr>
        <w:t xml:space="preserve"> “</w:t>
      </w:r>
      <w:r w:rsidR="003D7B6D" w:rsidRPr="00053C29">
        <w:rPr>
          <w:rFonts w:ascii="Times New Roman" w:eastAsia="Times New Roman" w:hAnsi="Times New Roman" w:cs="Times New Roman"/>
        </w:rPr>
        <w:t>Genetic/Familial High-Risk Assessment: Breast, Ovarian, and Pancreatic</w:t>
      </w:r>
      <w:r w:rsidR="00380978" w:rsidRPr="00053C29">
        <w:rPr>
          <w:rFonts w:ascii="Times New Roman" w:eastAsia="Times New Roman" w:hAnsi="Times New Roman" w:cs="Times New Roman"/>
        </w:rPr>
        <w:t>”</w:t>
      </w:r>
      <w:r w:rsidR="00132B3E" w:rsidRPr="00053C29">
        <w:rPr>
          <w:rStyle w:val="FootnoteReference"/>
          <w:rFonts w:ascii="Times New Roman" w:eastAsia="Times New Roman" w:hAnsi="Times New Roman" w:cs="Times New Roman"/>
        </w:rPr>
        <w:footnoteReference w:id="2"/>
      </w:r>
      <w:r w:rsidR="00380978" w:rsidRPr="00053C29">
        <w:rPr>
          <w:rFonts w:ascii="Times New Roman" w:eastAsia="Times New Roman" w:hAnsi="Times New Roman" w:cs="Times New Roman"/>
        </w:rPr>
        <w:t xml:space="preserve"> reiterate the need to identify individuals</w:t>
      </w:r>
      <w:r w:rsidR="001D3A82" w:rsidRPr="00053C29">
        <w:rPr>
          <w:rFonts w:ascii="Times New Roman" w:eastAsia="Times New Roman" w:hAnsi="Times New Roman" w:cs="Times New Roman"/>
        </w:rPr>
        <w:t xml:space="preserve"> </w:t>
      </w:r>
      <w:r w:rsidR="00832CD4" w:rsidRPr="00053C29">
        <w:rPr>
          <w:rFonts w:ascii="Times New Roman" w:eastAsia="Times New Roman" w:hAnsi="Times New Roman" w:cs="Times New Roman"/>
        </w:rPr>
        <w:t xml:space="preserve">affected by hereditary cancer syndromes </w:t>
      </w:r>
      <w:r w:rsidR="00766BAF" w:rsidRPr="00053C29">
        <w:rPr>
          <w:rFonts w:ascii="Times New Roman" w:eastAsia="Times New Roman" w:hAnsi="Times New Roman" w:cs="Times New Roman"/>
        </w:rPr>
        <w:t>via genetic testing and outline the recommended screening and preventive services for high-risk individuals.</w:t>
      </w:r>
      <w:r w:rsidR="00244459" w:rsidRPr="00053C29">
        <w:rPr>
          <w:rFonts w:ascii="Times New Roman" w:eastAsia="Times New Roman" w:hAnsi="Times New Roman" w:cs="Times New Roman"/>
        </w:rPr>
        <w:t xml:space="preserve"> </w:t>
      </w:r>
      <w:r w:rsidR="0027608C" w:rsidRPr="00053C29">
        <w:rPr>
          <w:rFonts w:ascii="Times New Roman" w:eastAsia="Times New Roman" w:hAnsi="Times New Roman" w:cs="Times New Roman"/>
        </w:rPr>
        <w:t>Professional o</w:t>
      </w:r>
      <w:r w:rsidR="00244459" w:rsidRPr="00053C29">
        <w:rPr>
          <w:rFonts w:ascii="Times New Roman" w:eastAsia="Times New Roman" w:hAnsi="Times New Roman" w:cs="Times New Roman"/>
        </w:rPr>
        <w:t>rganizations including the American Congress of Obstetricians and Gynecologists (ACOG)</w:t>
      </w:r>
      <w:r w:rsidR="002C7E60" w:rsidRPr="00053C29">
        <w:rPr>
          <w:rFonts w:ascii="Times New Roman" w:eastAsia="Times New Roman" w:hAnsi="Times New Roman" w:cs="Times New Roman"/>
        </w:rPr>
        <w:t xml:space="preserve"> and Society of Gynecologic Oncology</w:t>
      </w:r>
      <w:r w:rsidR="0027608C" w:rsidRPr="00053C29">
        <w:rPr>
          <w:rStyle w:val="FootnoteReference"/>
          <w:rFonts w:ascii="Times New Roman" w:eastAsia="Times New Roman" w:hAnsi="Times New Roman" w:cs="Times New Roman"/>
        </w:rPr>
        <w:footnoteReference w:id="3"/>
      </w:r>
      <w:r w:rsidR="00244459" w:rsidRPr="00053C29">
        <w:rPr>
          <w:rFonts w:ascii="Times New Roman" w:eastAsia="Times New Roman" w:hAnsi="Times New Roman" w:cs="Times New Roman"/>
        </w:rPr>
        <w:t xml:space="preserve"> and the American Society of Clinical Oncology (ASCO)</w:t>
      </w:r>
      <w:r w:rsidR="00244459" w:rsidRPr="00053C29">
        <w:rPr>
          <w:rStyle w:val="FootnoteReference"/>
          <w:rFonts w:ascii="Times New Roman" w:eastAsia="Times New Roman" w:hAnsi="Times New Roman" w:cs="Times New Roman"/>
        </w:rPr>
        <w:footnoteReference w:id="4"/>
      </w:r>
      <w:r w:rsidR="0027608C" w:rsidRPr="00053C29">
        <w:rPr>
          <w:rFonts w:ascii="Times New Roman" w:eastAsia="Times New Roman" w:hAnsi="Times New Roman" w:cs="Times New Roman"/>
        </w:rPr>
        <w:t xml:space="preserve"> also recommend the screening and identification of </w:t>
      </w:r>
      <w:r w:rsidR="007B1CE0" w:rsidRPr="00053C29">
        <w:rPr>
          <w:rFonts w:ascii="Times New Roman" w:eastAsia="Times New Roman" w:hAnsi="Times New Roman" w:cs="Times New Roman"/>
        </w:rPr>
        <w:t>women at increased risk of cancer.</w:t>
      </w:r>
    </w:p>
    <w:p w14:paraId="787E9C81" w14:textId="339AB3A4" w:rsidR="00D9376A" w:rsidRPr="00053C29" w:rsidRDefault="00832CD4" w:rsidP="008578FB">
      <w:pPr>
        <w:shd w:val="clear" w:color="auto" w:fill="FFFFFF"/>
        <w:spacing w:after="200" w:line="240" w:lineRule="auto"/>
        <w:textAlignment w:val="baseline"/>
        <w:rPr>
          <w:rFonts w:ascii="Times New Roman" w:eastAsia="Times New Roman" w:hAnsi="Times New Roman" w:cs="Times New Roman"/>
        </w:rPr>
      </w:pPr>
      <w:r w:rsidRPr="00053C29">
        <w:rPr>
          <w:rFonts w:ascii="Times New Roman" w:eastAsia="Times New Roman" w:hAnsi="Times New Roman" w:cs="Times New Roman"/>
        </w:rPr>
        <w:t xml:space="preserve">Given this evidence, </w:t>
      </w:r>
      <w:r w:rsidR="00C023E1" w:rsidRPr="00053C29">
        <w:rPr>
          <w:rFonts w:ascii="Times New Roman" w:eastAsia="Times New Roman" w:hAnsi="Times New Roman" w:cs="Times New Roman"/>
        </w:rPr>
        <w:t xml:space="preserve">my health care team and </w:t>
      </w:r>
      <w:r w:rsidRPr="00053C29">
        <w:rPr>
          <w:rFonts w:ascii="Times New Roman" w:eastAsia="Times New Roman" w:hAnsi="Times New Roman" w:cs="Times New Roman"/>
        </w:rPr>
        <w:t xml:space="preserve">I respectfully </w:t>
      </w:r>
      <w:r w:rsidR="0041051A" w:rsidRPr="00053C29">
        <w:rPr>
          <w:rFonts w:ascii="Times New Roman" w:eastAsia="Times New Roman" w:hAnsi="Times New Roman" w:cs="Times New Roman"/>
        </w:rPr>
        <w:t>request</w:t>
      </w:r>
      <w:r w:rsidRPr="00053C29">
        <w:rPr>
          <w:rFonts w:ascii="Times New Roman" w:eastAsia="Times New Roman" w:hAnsi="Times New Roman" w:cs="Times New Roman"/>
        </w:rPr>
        <w:t xml:space="preserve"> that you </w:t>
      </w:r>
      <w:r w:rsidR="00061F03" w:rsidRPr="00053C29">
        <w:rPr>
          <w:rFonts w:ascii="Times New Roman" w:eastAsia="Times New Roman" w:hAnsi="Times New Roman" w:cs="Times New Roman"/>
        </w:rPr>
        <w:t xml:space="preserve">reverse the denial of this claim.  </w:t>
      </w:r>
      <w:r w:rsidR="00D9376A" w:rsidRPr="00053C29">
        <w:rPr>
          <w:rFonts w:ascii="Times New Roman" w:eastAsia="Times New Roman" w:hAnsi="Times New Roman" w:cs="Times New Roman"/>
        </w:rPr>
        <w:t xml:space="preserve">The </w:t>
      </w:r>
      <w:r w:rsidR="00701E0F" w:rsidRPr="00053C29">
        <w:rPr>
          <w:rFonts w:ascii="Times New Roman" w:eastAsia="Times New Roman" w:hAnsi="Times New Roman" w:cs="Times New Roman"/>
        </w:rPr>
        <w:t xml:space="preserve">law and ACA </w:t>
      </w:r>
      <w:r w:rsidR="00D9376A" w:rsidRPr="00053C29">
        <w:rPr>
          <w:rFonts w:ascii="Times New Roman" w:eastAsia="Times New Roman" w:hAnsi="Times New Roman" w:cs="Times New Roman"/>
        </w:rPr>
        <w:t xml:space="preserve">make it clear that </w:t>
      </w:r>
      <w:r w:rsidR="007B1CE0" w:rsidRPr="00053C29">
        <w:rPr>
          <w:rFonts w:ascii="Times New Roman" w:eastAsia="Times New Roman" w:hAnsi="Times New Roman" w:cs="Times New Roman"/>
        </w:rPr>
        <w:t xml:space="preserve">genetic </w:t>
      </w:r>
      <w:r w:rsidR="007B1CE0" w:rsidRPr="00053C29">
        <w:rPr>
          <w:rFonts w:ascii="Times New Roman" w:eastAsia="Times New Roman" w:hAnsi="Times New Roman" w:cs="Times New Roman"/>
          <w:highlight w:val="lightGray"/>
        </w:rPr>
        <w:t>[</w:t>
      </w:r>
      <w:r w:rsidR="008578FB" w:rsidRPr="00053C29">
        <w:rPr>
          <w:rFonts w:ascii="Times New Roman" w:eastAsia="Times New Roman" w:hAnsi="Times New Roman" w:cs="Times New Roman"/>
          <w:highlight w:val="lightGray"/>
        </w:rPr>
        <w:t>counseling and/</w:t>
      </w:r>
      <w:r w:rsidR="007B1CE0" w:rsidRPr="00053C29">
        <w:rPr>
          <w:rFonts w:ascii="Times New Roman" w:eastAsia="Times New Roman" w:hAnsi="Times New Roman" w:cs="Times New Roman"/>
          <w:highlight w:val="lightGray"/>
        </w:rPr>
        <w:t>or testing]</w:t>
      </w:r>
      <w:r w:rsidR="00D9376A" w:rsidRPr="00053C29">
        <w:rPr>
          <w:rFonts w:ascii="Times New Roman" w:eastAsia="Times New Roman" w:hAnsi="Times New Roman" w:cs="Times New Roman"/>
        </w:rPr>
        <w:t xml:space="preserve"> </w:t>
      </w:r>
      <w:r w:rsidR="007B1CE0" w:rsidRPr="00053C29">
        <w:rPr>
          <w:rFonts w:ascii="Times New Roman" w:eastAsia="Times New Roman" w:hAnsi="Times New Roman" w:cs="Times New Roman"/>
        </w:rPr>
        <w:t>are important</w:t>
      </w:r>
      <w:r w:rsidR="00D9376A" w:rsidRPr="00053C29">
        <w:rPr>
          <w:rFonts w:ascii="Times New Roman" w:eastAsia="Times New Roman" w:hAnsi="Times New Roman" w:cs="Times New Roman"/>
        </w:rPr>
        <w:t xml:space="preserve"> preventive service</w:t>
      </w:r>
      <w:r w:rsidR="007B1CE0" w:rsidRPr="00053C29">
        <w:rPr>
          <w:rFonts w:ascii="Times New Roman" w:eastAsia="Times New Roman" w:hAnsi="Times New Roman" w:cs="Times New Roman"/>
        </w:rPr>
        <w:t xml:space="preserve">s which </w:t>
      </w:r>
      <w:r w:rsidR="008578FB" w:rsidRPr="00053C29">
        <w:rPr>
          <w:rFonts w:ascii="Times New Roman" w:eastAsia="Times New Roman" w:hAnsi="Times New Roman" w:cs="Times New Roman"/>
        </w:rPr>
        <w:t xml:space="preserve">should be </w:t>
      </w:r>
      <w:r w:rsidR="007B1CE0" w:rsidRPr="00053C29">
        <w:rPr>
          <w:rFonts w:ascii="Times New Roman" w:eastAsia="Times New Roman" w:hAnsi="Times New Roman" w:cs="Times New Roman"/>
        </w:rPr>
        <w:t>covered</w:t>
      </w:r>
      <w:r w:rsidR="00D9376A" w:rsidRPr="00053C29">
        <w:rPr>
          <w:rFonts w:ascii="Times New Roman" w:eastAsia="Times New Roman" w:hAnsi="Times New Roman" w:cs="Times New Roman"/>
        </w:rPr>
        <w:t xml:space="preserve"> </w:t>
      </w:r>
      <w:r w:rsidR="008578FB" w:rsidRPr="00053C29">
        <w:rPr>
          <w:rFonts w:ascii="Times New Roman" w:eastAsia="Times New Roman" w:hAnsi="Times New Roman" w:cs="Times New Roman"/>
        </w:rPr>
        <w:t xml:space="preserve">at no cost </w:t>
      </w:r>
      <w:r w:rsidR="007B6AF2" w:rsidRPr="00053C29">
        <w:rPr>
          <w:rFonts w:ascii="Times New Roman" w:eastAsia="Times New Roman" w:hAnsi="Times New Roman" w:cs="Times New Roman"/>
        </w:rPr>
        <w:t>for women such as myself</w:t>
      </w:r>
      <w:r w:rsidR="00D9376A" w:rsidRPr="00053C29">
        <w:rPr>
          <w:rFonts w:ascii="Times New Roman" w:eastAsia="Times New Roman" w:hAnsi="Times New Roman" w:cs="Times New Roman"/>
        </w:rPr>
        <w:t>.</w:t>
      </w:r>
    </w:p>
    <w:p w14:paraId="2C46ECFD" w14:textId="5D18A633" w:rsidR="00D9376A" w:rsidRPr="00053C29" w:rsidRDefault="00D9376A" w:rsidP="008578FB">
      <w:pPr>
        <w:spacing w:after="22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Thank you for your consideration. Your prompt attention to this appeal is greatly appreciated.</w:t>
      </w:r>
    </w:p>
    <w:p w14:paraId="1963D029" w14:textId="77777777" w:rsidR="008578FB" w:rsidRPr="00053C29" w:rsidRDefault="00D9376A" w:rsidP="008578FB">
      <w:pPr>
        <w:spacing w:after="22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Sincerely,</w:t>
      </w:r>
    </w:p>
    <w:p w14:paraId="3458F565" w14:textId="25356620" w:rsidR="00D9376A" w:rsidRPr="00832CD4" w:rsidRDefault="005F5D17" w:rsidP="008578FB">
      <w:pPr>
        <w:spacing w:after="220" w:line="240" w:lineRule="auto"/>
        <w:rPr>
          <w:rFonts w:ascii="Lucida Sans Unicode" w:eastAsia="Times New Roman" w:hAnsi="Lucida Sans Unicode" w:cs="Lucida Sans Unicode"/>
          <w:sz w:val="18"/>
          <w:szCs w:val="18"/>
        </w:rPr>
      </w:pPr>
      <w:r w:rsidRPr="00C023E1">
        <w:rPr>
          <w:rFonts w:ascii="Cambria" w:hAnsi="Cambria"/>
          <w:highlight w:val="lightGray"/>
          <w:shd w:val="clear" w:color="auto" w:fill="FFFFFF"/>
        </w:rPr>
        <w:t>[Signature]</w:t>
      </w:r>
    </w:p>
    <w:p w14:paraId="552BD047" w14:textId="525A3305" w:rsidR="008578FB" w:rsidRDefault="00913168" w:rsidP="004B2E8F">
      <w:pPr>
        <w:shd w:val="clear" w:color="auto" w:fill="FFFFFF"/>
        <w:spacing w:after="15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  <w:r w:rsidRPr="00913168">
        <w:rPr>
          <w:rFonts w:ascii="Cambria" w:hAnsi="Cambria"/>
          <w:b/>
          <w:noProof/>
          <w:sz w:val="24"/>
          <w:szCs w:val="24"/>
        </w:rPr>
        <w:lastRenderedPageBreak/>
        <w:t>Exhibit A</w:t>
      </w:r>
    </w:p>
    <w:p w14:paraId="0CE207A4" w14:textId="0F8006D5" w:rsidR="008578FB" w:rsidRDefault="008578FB" w:rsidP="004B2E8F">
      <w:pPr>
        <w:shd w:val="clear" w:color="auto" w:fill="FFFFFF"/>
        <w:spacing w:after="15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</w:p>
    <w:p w14:paraId="0AD7639D" w14:textId="31FC27DB" w:rsidR="00766BAF" w:rsidRDefault="00766BAF" w:rsidP="00766BAF">
      <w:pPr>
        <w:shd w:val="clear" w:color="auto" w:fill="FFFFFF"/>
        <w:spacing w:after="150" w:line="240" w:lineRule="auto"/>
        <w:jc w:val="center"/>
        <w:textAlignment w:val="baseline"/>
        <w:rPr>
          <w:rFonts w:ascii="Cambria" w:hAnsi="Cambria"/>
          <w:b/>
          <w:noProof/>
          <w:sz w:val="24"/>
          <w:szCs w:val="24"/>
        </w:rPr>
      </w:pPr>
    </w:p>
    <w:p w14:paraId="5A617C97" w14:textId="3D92C716" w:rsidR="00117BA8" w:rsidRPr="0027608C" w:rsidRDefault="00DF6190" w:rsidP="0027608C">
      <w:pPr>
        <w:rPr>
          <w:rFonts w:ascii="Cambria" w:hAnsi="Cambria"/>
          <w:b/>
          <w:noProof/>
          <w:sz w:val="24"/>
          <w:szCs w:val="24"/>
        </w:rPr>
      </w:pPr>
      <w:r w:rsidRPr="0027608C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747ED5" wp14:editId="615BA6A6">
                <wp:simplePos x="0" y="0"/>
                <wp:positionH relativeFrom="rightMargin">
                  <wp:posOffset>-3727767</wp:posOffset>
                </wp:positionH>
                <wp:positionV relativeFrom="paragraph">
                  <wp:posOffset>3078797</wp:posOffset>
                </wp:positionV>
                <wp:extent cx="7668895" cy="429260"/>
                <wp:effectExtent l="318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6889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3192" w14:textId="396C7E9E" w:rsidR="0027608C" w:rsidRPr="005C5E53" w:rsidRDefault="008578FB" w:rsidP="007249E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Source:</w:t>
                            </w:r>
                            <w:r w:rsidR="00CC18A8"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USPSTF BRCA-Related Cancer: Risk Assessment</w:t>
                            </w:r>
                            <w:r w:rsidR="00A1504D"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, Genetic Counseling, ad Genetic Testing</w:t>
                            </w:r>
                            <w:r w:rsidR="00051542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04D"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- August 20, 2019</w:t>
                            </w:r>
                          </w:p>
                          <w:p w14:paraId="0828D5F5" w14:textId="339509C1" w:rsidR="007249E9" w:rsidRPr="005C5E53" w:rsidRDefault="007249E9" w:rsidP="007249E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https://www.uspreventiveservicestaskforce.org/uspstf/recommendation/brca-related-cancer-risk-assessment-genetic-counseling-and-genetic-testing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47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3.5pt;margin-top:242.4pt;width:603.85pt;height:33.8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" filled="f" stroked="f">
                <v:textbox>
                  <w:txbxContent>
                    <w:p w14:paraId="31CA3192" w14:textId="396C7E9E" w:rsidR="0027608C" w:rsidRPr="005C5E53" w:rsidRDefault="008578FB" w:rsidP="007249E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Source:</w:t>
                      </w:r>
                      <w:r w:rsidR="00CC18A8"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 USPSTF BRCA-Related Cancer: Risk Assessment</w:t>
                      </w:r>
                      <w:r w:rsidR="00A1504D"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, Genetic Counseling, ad Genetic Testing</w:t>
                      </w:r>
                      <w:r w:rsidR="00051542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1504D"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- August 20, 2019</w:t>
                      </w:r>
                    </w:p>
                    <w:p w14:paraId="0828D5F5" w14:textId="339509C1" w:rsidR="007249E9" w:rsidRPr="005C5E53" w:rsidRDefault="007249E9" w:rsidP="007249E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https://www.uspreventiveservicestaskforce.org/uspstf/recommendation/brca-related-cancer-risk-assessment-genetic-counseling-and-genetic-testing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34B">
        <w:rPr>
          <w:noProof/>
        </w:rPr>
        <w:drawing>
          <wp:anchor distT="0" distB="0" distL="114300" distR="114300" simplePos="0" relativeHeight="251660288" behindDoc="0" locked="0" layoutInCell="1" allowOverlap="1" wp14:anchorId="63B5F02D" wp14:editId="06128763">
            <wp:simplePos x="0" y="0"/>
            <wp:positionH relativeFrom="margin">
              <wp:posOffset>-3382645</wp:posOffset>
            </wp:positionH>
            <wp:positionV relativeFrom="paragraph">
              <wp:posOffset>2910205</wp:posOffset>
            </wp:positionV>
            <wp:extent cx="7589520" cy="1238250"/>
            <wp:effectExtent l="0" t="5715" r="5715" b="571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" t="1234" r="2400" b="78862"/>
                    <a:stretch/>
                  </pic:blipFill>
                  <pic:spPr bwMode="auto">
                    <a:xfrm rot="16200000">
                      <a:off x="0" y="0"/>
                      <a:ext cx="758952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4B" w:rsidRPr="00FC634B"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70BCA6F4" wp14:editId="1355F426">
            <wp:extent cx="7019134" cy="4846320"/>
            <wp:effectExtent l="318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19134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BA8" w:rsidRPr="0027608C" w:rsidSect="008578FB">
      <w:headerReference w:type="default" r:id="rId10"/>
      <w:pgSz w:w="12240" w:h="15840" w:code="1"/>
      <w:pgMar w:top="1440" w:right="1296" w:bottom="576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41D7" w14:textId="77777777" w:rsidR="0089712C" w:rsidRDefault="0089712C" w:rsidP="004B2E8F">
      <w:pPr>
        <w:spacing w:after="0" w:line="240" w:lineRule="auto"/>
      </w:pPr>
      <w:r>
        <w:separator/>
      </w:r>
    </w:p>
  </w:endnote>
  <w:endnote w:type="continuationSeparator" w:id="0">
    <w:p w14:paraId="37D04113" w14:textId="77777777" w:rsidR="0089712C" w:rsidRDefault="0089712C" w:rsidP="004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3920" w14:textId="77777777" w:rsidR="0089712C" w:rsidRDefault="0089712C" w:rsidP="004B2E8F">
      <w:pPr>
        <w:spacing w:after="0" w:line="240" w:lineRule="auto"/>
      </w:pPr>
      <w:r>
        <w:separator/>
      </w:r>
    </w:p>
  </w:footnote>
  <w:footnote w:type="continuationSeparator" w:id="0">
    <w:p w14:paraId="6CB8B01C" w14:textId="77777777" w:rsidR="0089712C" w:rsidRDefault="0089712C" w:rsidP="004B2E8F">
      <w:pPr>
        <w:spacing w:after="0" w:line="240" w:lineRule="auto"/>
      </w:pPr>
      <w:r>
        <w:continuationSeparator/>
      </w:r>
    </w:p>
  </w:footnote>
  <w:footnote w:id="1">
    <w:p w14:paraId="28471AB0" w14:textId="2F0C233E" w:rsidR="001E2A76" w:rsidRPr="00051542" w:rsidRDefault="0057495A" w:rsidP="00647C69">
      <w:pPr>
        <w:pStyle w:val="NormalWeb"/>
        <w:shd w:val="clear" w:color="auto" w:fill="FFFFFF"/>
        <w:spacing w:before="0" w:beforeAutospacing="0" w:after="0" w:afterAutospacing="0" w:line="228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542">
        <w:rPr>
          <w:rStyle w:val="FootnoteReference"/>
          <w:rFonts w:asciiTheme="minorHAnsi" w:hAnsiTheme="minorHAnsi"/>
          <w:color w:val="000000" w:themeColor="text1"/>
          <w:sz w:val="18"/>
          <w:szCs w:val="18"/>
        </w:rPr>
        <w:footnoteRef/>
      </w:r>
      <w:r w:rsidRPr="0005154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05154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Preventive care benefits for women (</w:t>
      </w:r>
      <w:r w:rsidR="001E2A76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www.healthcare.gov/preventive-care-women/</w:t>
      </w:r>
      <w:r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</w:p>
  </w:footnote>
  <w:footnote w:id="2">
    <w:p w14:paraId="2CA7CAC1" w14:textId="5A6A5B81" w:rsidR="00132B3E" w:rsidRPr="00051542" w:rsidRDefault="00132B3E" w:rsidP="00647C69">
      <w:pPr>
        <w:pStyle w:val="FootnoteText"/>
        <w:spacing w:line="228" w:lineRule="auto"/>
        <w:rPr>
          <w:rFonts w:cstheme="minorHAnsi"/>
          <w:sz w:val="18"/>
          <w:szCs w:val="18"/>
        </w:rPr>
      </w:pPr>
      <w:r w:rsidRPr="00051542">
        <w:rPr>
          <w:rStyle w:val="FootnoteReference"/>
          <w:rFonts w:cstheme="minorHAnsi"/>
          <w:sz w:val="18"/>
          <w:szCs w:val="18"/>
        </w:rPr>
        <w:footnoteRef/>
      </w:r>
      <w:r w:rsidRPr="00051542">
        <w:rPr>
          <w:rFonts w:cstheme="minorHAnsi"/>
          <w:sz w:val="18"/>
          <w:szCs w:val="18"/>
        </w:rPr>
        <w:t xml:space="preserve"> NCCN </w:t>
      </w:r>
      <w:r w:rsidR="00B32A69" w:rsidRPr="00051542">
        <w:rPr>
          <w:rFonts w:cstheme="minorHAnsi"/>
          <w:sz w:val="18"/>
          <w:szCs w:val="18"/>
        </w:rPr>
        <w:t xml:space="preserve">Clinical Practice Guidelines in Oncology: </w:t>
      </w:r>
      <w:r w:rsidR="00B32A69" w:rsidRPr="00051542">
        <w:rPr>
          <w:rFonts w:eastAsia="Times New Roman" w:cstheme="minorHAnsi"/>
          <w:sz w:val="18"/>
          <w:szCs w:val="18"/>
        </w:rPr>
        <w:t>Genetic/Familial High-Risk Assessment: Breast, Ovarian, and Pancreatic,</w:t>
      </w:r>
      <w:r w:rsidR="00B32A69" w:rsidRPr="00051542">
        <w:rPr>
          <w:rFonts w:cstheme="minorHAnsi"/>
          <w:sz w:val="18"/>
          <w:szCs w:val="18"/>
        </w:rPr>
        <w:t xml:space="preserve"> </w:t>
      </w:r>
      <w:r w:rsidR="00D80B9B">
        <w:rPr>
          <w:rFonts w:cstheme="minorHAnsi"/>
          <w:sz w:val="18"/>
          <w:szCs w:val="18"/>
        </w:rPr>
        <w:t xml:space="preserve">Prostate </w:t>
      </w:r>
      <w:r w:rsidRPr="00051542">
        <w:rPr>
          <w:rFonts w:cstheme="minorHAnsi"/>
          <w:sz w:val="18"/>
          <w:szCs w:val="18"/>
        </w:rPr>
        <w:t xml:space="preserve">Version </w:t>
      </w:r>
      <w:r w:rsidR="00D80B9B">
        <w:rPr>
          <w:rFonts w:cstheme="minorHAnsi"/>
          <w:sz w:val="18"/>
          <w:szCs w:val="18"/>
        </w:rPr>
        <w:t>2</w:t>
      </w:r>
      <w:r w:rsidRPr="00051542">
        <w:rPr>
          <w:rFonts w:cstheme="minorHAnsi"/>
          <w:sz w:val="18"/>
          <w:szCs w:val="18"/>
        </w:rPr>
        <w:t>.202</w:t>
      </w:r>
      <w:r w:rsidR="00D80B9B">
        <w:rPr>
          <w:rFonts w:cstheme="minorHAnsi"/>
          <w:sz w:val="18"/>
          <w:szCs w:val="18"/>
        </w:rPr>
        <w:t>5</w:t>
      </w:r>
      <w:r w:rsidRPr="00051542">
        <w:rPr>
          <w:rFonts w:cstheme="minorHAnsi"/>
          <w:sz w:val="18"/>
          <w:szCs w:val="18"/>
        </w:rPr>
        <w:t xml:space="preserve"> — </w:t>
      </w:r>
      <w:proofErr w:type="gramStart"/>
      <w:r w:rsidRPr="00051542">
        <w:rPr>
          <w:rFonts w:cstheme="minorHAnsi"/>
          <w:sz w:val="18"/>
          <w:szCs w:val="18"/>
        </w:rPr>
        <w:t>Sep</w:t>
      </w:r>
      <w:r w:rsidR="003938A4">
        <w:rPr>
          <w:rFonts w:cstheme="minorHAnsi"/>
          <w:sz w:val="18"/>
          <w:szCs w:val="18"/>
        </w:rPr>
        <w:t>tember</w:t>
      </w:r>
      <w:r w:rsidRPr="00051542">
        <w:rPr>
          <w:rFonts w:cstheme="minorHAnsi"/>
          <w:sz w:val="18"/>
          <w:szCs w:val="18"/>
        </w:rPr>
        <w:t>,</w:t>
      </w:r>
      <w:proofErr w:type="gramEnd"/>
      <w:r w:rsidRPr="00051542">
        <w:rPr>
          <w:rFonts w:cstheme="minorHAnsi"/>
          <w:sz w:val="18"/>
          <w:szCs w:val="18"/>
        </w:rPr>
        <w:t xml:space="preserve"> 202</w:t>
      </w:r>
      <w:r w:rsidR="003938A4">
        <w:rPr>
          <w:rFonts w:cstheme="minorHAnsi"/>
          <w:sz w:val="18"/>
          <w:szCs w:val="18"/>
        </w:rPr>
        <w:t>4</w:t>
      </w:r>
      <w:r w:rsidR="00583635" w:rsidRPr="00051542">
        <w:rPr>
          <w:rFonts w:cstheme="minorHAnsi"/>
          <w:sz w:val="18"/>
          <w:szCs w:val="18"/>
        </w:rPr>
        <w:t xml:space="preserve"> (</w:t>
      </w:r>
      <w:r w:rsidR="009D1642" w:rsidRPr="009D1642">
        <w:rPr>
          <w:rFonts w:cstheme="minorHAnsi"/>
          <w:sz w:val="18"/>
          <w:szCs w:val="18"/>
        </w:rPr>
        <w:t>https://www.nccn.org/professionals/physician_gls/pdf/genetics_bopp.pdf</w:t>
      </w:r>
      <w:r w:rsidR="00BE6034" w:rsidRPr="00051542">
        <w:rPr>
          <w:rFonts w:cstheme="minorHAnsi"/>
          <w:sz w:val="18"/>
          <w:szCs w:val="18"/>
        </w:rPr>
        <w:t>)</w:t>
      </w:r>
    </w:p>
  </w:footnote>
  <w:footnote w:id="3">
    <w:p w14:paraId="4436CEE0" w14:textId="22AD372C" w:rsidR="0027608C" w:rsidRPr="00051542" w:rsidRDefault="0027608C" w:rsidP="00647C69">
      <w:pPr>
        <w:pStyle w:val="Heading1"/>
        <w:spacing w:before="0" w:line="228" w:lineRule="auto"/>
        <w:textAlignment w:val="baseline"/>
        <w:rPr>
          <w:rFonts w:asciiTheme="minorHAnsi" w:hAnsiTheme="minorHAnsi"/>
          <w:color w:val="000000" w:themeColor="text1"/>
          <w:sz w:val="18"/>
          <w:szCs w:val="18"/>
        </w:rPr>
      </w:pPr>
      <w:r w:rsidRPr="00051542">
        <w:rPr>
          <w:rStyle w:val="FootnoteReference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Hereditary Cancer Syndromes and Risk Assessment (</w:t>
      </w:r>
      <w:r w:rsidR="002C7E60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www.acog.org/Clinical-Guidance-and-Publications/Committee-Opinions/Committee-on-Genetics/Hereditary-Cancer-Syndromes-and-Risk-Assessment</w:t>
      </w:r>
      <w:r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1E2A76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and </w:t>
      </w:r>
      <w:r w:rsidR="002C7E60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ACOG </w:t>
      </w:r>
      <w:r w:rsidR="00561F4D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Practice Bulletin: Hereditary Breast and Ovarian Cancer Syndrome </w:t>
      </w:r>
      <w:r w:rsidR="001E2A76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(www.sgo.org/wp-content/uploads/2012</w:t>
      </w:r>
      <w:r w:rsidR="001E2A76" w:rsidRPr="00051542">
        <w:rPr>
          <w:rFonts w:asciiTheme="minorHAnsi" w:hAnsiTheme="minorHAnsi"/>
          <w:color w:val="000000" w:themeColor="text1"/>
          <w:sz w:val="18"/>
          <w:szCs w:val="18"/>
        </w:rPr>
        <w:t>/09/PB-182.pdf)</w:t>
      </w:r>
    </w:p>
  </w:footnote>
  <w:footnote w:id="4">
    <w:p w14:paraId="78B340B5" w14:textId="02461A90" w:rsidR="001E2A76" w:rsidRPr="003F548D" w:rsidRDefault="00244459" w:rsidP="00647C69">
      <w:pPr>
        <w:pStyle w:val="Heading1"/>
        <w:shd w:val="clear" w:color="auto" w:fill="FFFFFF"/>
        <w:spacing w:before="0" w:line="228" w:lineRule="auto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051542">
        <w:rPr>
          <w:rStyle w:val="FootnoteReference"/>
          <w:rFonts w:asciiTheme="minorHAnsi" w:hAnsiTheme="minorHAnsi"/>
          <w:color w:val="000000" w:themeColor="text1"/>
          <w:sz w:val="18"/>
          <w:szCs w:val="18"/>
        </w:rPr>
        <w:footnoteRef/>
      </w:r>
      <w:r w:rsidRPr="00051542">
        <w:rPr>
          <w:rFonts w:asciiTheme="minorHAnsi" w:hAnsiTheme="minorHAnsi"/>
          <w:color w:val="000000" w:themeColor="text1"/>
          <w:sz w:val="18"/>
          <w:szCs w:val="18"/>
        </w:rPr>
        <w:t xml:space="preserve"> American Society of Clinical Oncology Policy Statement Update: Genetic and Genomic Testing for Cancer Susceptibility</w:t>
      </w:r>
      <w:r w:rsidR="002C7E60" w:rsidRPr="0005154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051542">
        <w:rPr>
          <w:rFonts w:asciiTheme="minorHAnsi" w:hAnsiTheme="minorHAnsi"/>
          <w:color w:val="000000" w:themeColor="text1"/>
          <w:sz w:val="18"/>
          <w:szCs w:val="18"/>
        </w:rPr>
        <w:t>(</w:t>
      </w:r>
      <w:r w:rsidR="001E2A76" w:rsidRPr="00051542">
        <w:rPr>
          <w:rFonts w:asciiTheme="minorHAnsi" w:hAnsiTheme="minorHAnsi"/>
          <w:color w:val="000000" w:themeColor="text1"/>
          <w:sz w:val="18"/>
          <w:szCs w:val="18"/>
        </w:rPr>
        <w:t>http://ascopubs.org/doi/10.1200/JCO.2015.63.0996</w:t>
      </w:r>
      <w:r w:rsidRPr="00051542">
        <w:rPr>
          <w:rFonts w:asciiTheme="minorHAnsi" w:hAnsiTheme="minorHAnsi"/>
          <w:color w:val="000000" w:themeColor="text1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D393" w14:textId="13EF3257" w:rsidR="00715245" w:rsidRDefault="00715245" w:rsidP="00170E47">
    <w:pPr>
      <w:jc w:val="center"/>
    </w:pPr>
    <w:r>
      <w:t>Sample Appeal Letter</w:t>
    </w:r>
    <w:r w:rsidR="002C7E60">
      <w:t xml:space="preserve">, </w:t>
    </w:r>
    <w:r w:rsidR="00170E47">
      <w:t>BRCA Counseling &amp; Testing</w:t>
    </w:r>
    <w:r w:rsidR="002C7E60">
      <w:t xml:space="preserve"> for Women</w:t>
    </w:r>
    <w:r w:rsidR="00E23C0C">
      <w:t xml:space="preserve"> – Updated </w:t>
    </w:r>
    <w:r w:rsidR="00BE6034">
      <w:t>September 202</w:t>
    </w:r>
    <w:r w:rsidR="00F66433">
      <w:t>5</w:t>
    </w:r>
    <w:r w:rsidR="00170E47">
      <w:br/>
    </w:r>
    <w:r w:rsidR="00D97F48">
      <w:t>Previvors and Women Not in Active Cancer Treatment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930"/>
    <w:multiLevelType w:val="multilevel"/>
    <w:tmpl w:val="4776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711CA"/>
    <w:multiLevelType w:val="multilevel"/>
    <w:tmpl w:val="6D3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C642C"/>
    <w:multiLevelType w:val="multilevel"/>
    <w:tmpl w:val="7804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A52F2"/>
    <w:multiLevelType w:val="multilevel"/>
    <w:tmpl w:val="B06A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462583">
    <w:abstractNumId w:val="1"/>
  </w:num>
  <w:num w:numId="2" w16cid:durableId="1337539175">
    <w:abstractNumId w:val="2"/>
  </w:num>
  <w:num w:numId="3" w16cid:durableId="1996256125">
    <w:abstractNumId w:val="0"/>
  </w:num>
  <w:num w:numId="4" w16cid:durableId="572930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A7"/>
    <w:rsid w:val="00037347"/>
    <w:rsid w:val="00051542"/>
    <w:rsid w:val="00053C29"/>
    <w:rsid w:val="00061F03"/>
    <w:rsid w:val="00117BA8"/>
    <w:rsid w:val="0013170F"/>
    <w:rsid w:val="00132B3E"/>
    <w:rsid w:val="00137DDE"/>
    <w:rsid w:val="00170E47"/>
    <w:rsid w:val="00181546"/>
    <w:rsid w:val="001C75D0"/>
    <w:rsid w:val="001D3A82"/>
    <w:rsid w:val="001E2A76"/>
    <w:rsid w:val="001E4FE4"/>
    <w:rsid w:val="00214B48"/>
    <w:rsid w:val="00244459"/>
    <w:rsid w:val="0026042E"/>
    <w:rsid w:val="00264CA5"/>
    <w:rsid w:val="0027608C"/>
    <w:rsid w:val="002C7E60"/>
    <w:rsid w:val="003058DA"/>
    <w:rsid w:val="00305EC6"/>
    <w:rsid w:val="00380978"/>
    <w:rsid w:val="003938A4"/>
    <w:rsid w:val="003D31AD"/>
    <w:rsid w:val="003D7B6D"/>
    <w:rsid w:val="003F548D"/>
    <w:rsid w:val="00406E18"/>
    <w:rsid w:val="0041051A"/>
    <w:rsid w:val="00475154"/>
    <w:rsid w:val="004B2E8F"/>
    <w:rsid w:val="004F7061"/>
    <w:rsid w:val="004F72C3"/>
    <w:rsid w:val="0051605C"/>
    <w:rsid w:val="0054424D"/>
    <w:rsid w:val="00561F4D"/>
    <w:rsid w:val="00565A8A"/>
    <w:rsid w:val="0057495A"/>
    <w:rsid w:val="00583635"/>
    <w:rsid w:val="005C5E53"/>
    <w:rsid w:val="005E011A"/>
    <w:rsid w:val="005E4640"/>
    <w:rsid w:val="005F5D17"/>
    <w:rsid w:val="006238AE"/>
    <w:rsid w:val="00647255"/>
    <w:rsid w:val="00647C69"/>
    <w:rsid w:val="00650FDA"/>
    <w:rsid w:val="006555CF"/>
    <w:rsid w:val="006F0F0D"/>
    <w:rsid w:val="00701E0F"/>
    <w:rsid w:val="00715245"/>
    <w:rsid w:val="007249E9"/>
    <w:rsid w:val="00762EA2"/>
    <w:rsid w:val="00766BAF"/>
    <w:rsid w:val="00766F60"/>
    <w:rsid w:val="00797329"/>
    <w:rsid w:val="007A798B"/>
    <w:rsid w:val="007B1CE0"/>
    <w:rsid w:val="007B6AF2"/>
    <w:rsid w:val="007C4752"/>
    <w:rsid w:val="007D1876"/>
    <w:rsid w:val="007F12EE"/>
    <w:rsid w:val="00832CD4"/>
    <w:rsid w:val="00856AE2"/>
    <w:rsid w:val="008578FB"/>
    <w:rsid w:val="00873D48"/>
    <w:rsid w:val="0089712C"/>
    <w:rsid w:val="008E2895"/>
    <w:rsid w:val="008E32E7"/>
    <w:rsid w:val="00913168"/>
    <w:rsid w:val="00971C18"/>
    <w:rsid w:val="009D1642"/>
    <w:rsid w:val="009E42D4"/>
    <w:rsid w:val="00A1504D"/>
    <w:rsid w:val="00A33A76"/>
    <w:rsid w:val="00A372E8"/>
    <w:rsid w:val="00A60AA9"/>
    <w:rsid w:val="00AF328B"/>
    <w:rsid w:val="00B32A69"/>
    <w:rsid w:val="00B778A7"/>
    <w:rsid w:val="00B96CA5"/>
    <w:rsid w:val="00BE6034"/>
    <w:rsid w:val="00C023E1"/>
    <w:rsid w:val="00C341A2"/>
    <w:rsid w:val="00C4369E"/>
    <w:rsid w:val="00CA5B03"/>
    <w:rsid w:val="00CC0569"/>
    <w:rsid w:val="00CC18A8"/>
    <w:rsid w:val="00CD7690"/>
    <w:rsid w:val="00CF29B2"/>
    <w:rsid w:val="00D80B9B"/>
    <w:rsid w:val="00D9376A"/>
    <w:rsid w:val="00D97F48"/>
    <w:rsid w:val="00DC6868"/>
    <w:rsid w:val="00DF2DA4"/>
    <w:rsid w:val="00DF6190"/>
    <w:rsid w:val="00E0524E"/>
    <w:rsid w:val="00E07F18"/>
    <w:rsid w:val="00E23C0C"/>
    <w:rsid w:val="00E75000"/>
    <w:rsid w:val="00EA0374"/>
    <w:rsid w:val="00EE13D8"/>
    <w:rsid w:val="00F1720C"/>
    <w:rsid w:val="00F2205F"/>
    <w:rsid w:val="00F66433"/>
    <w:rsid w:val="00FC634B"/>
    <w:rsid w:val="00FD459E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E2B64"/>
  <w15:docId w15:val="{20AED095-55EC-455A-9983-2AB89A7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77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8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78A7"/>
  </w:style>
  <w:style w:type="character" w:styleId="Emphasis">
    <w:name w:val="Emphasis"/>
    <w:basedOn w:val="DefaultParagraphFont"/>
    <w:uiPriority w:val="20"/>
    <w:qFormat/>
    <w:rsid w:val="00B778A7"/>
    <w:rPr>
      <w:i/>
      <w:iCs/>
    </w:rPr>
  </w:style>
  <w:style w:type="character" w:styleId="Hyperlink">
    <w:name w:val="Hyperlink"/>
    <w:basedOn w:val="DefaultParagraphFont"/>
    <w:uiPriority w:val="99"/>
    <w:unhideWhenUsed/>
    <w:rsid w:val="00B778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E8F"/>
  </w:style>
  <w:style w:type="paragraph" w:styleId="Footer">
    <w:name w:val="footer"/>
    <w:basedOn w:val="Normal"/>
    <w:link w:val="FooterChar"/>
    <w:uiPriority w:val="99"/>
    <w:unhideWhenUsed/>
    <w:rsid w:val="004B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E8F"/>
  </w:style>
  <w:style w:type="paragraph" w:styleId="BalloonText">
    <w:name w:val="Balloon Text"/>
    <w:basedOn w:val="Normal"/>
    <w:link w:val="BalloonTextChar"/>
    <w:uiPriority w:val="99"/>
    <w:semiHidden/>
    <w:unhideWhenUsed/>
    <w:rsid w:val="007152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4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73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29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6F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6F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6F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F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F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F6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6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F71C-7A1D-4240-BE25-A5EE1CEE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Sue Friedman</cp:lastModifiedBy>
  <cp:revision>6</cp:revision>
  <dcterms:created xsi:type="dcterms:W3CDTF">2025-01-24T19:18:00Z</dcterms:created>
  <dcterms:modified xsi:type="dcterms:W3CDTF">2025-01-24T19:21:00Z</dcterms:modified>
</cp:coreProperties>
</file>